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8FA3" w14:textId="0CD75176"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7B5794E" wp14:editId="7EE0B04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488400" cy="612000"/>
            <wp:effectExtent l="0" t="0" r="0" b="0"/>
            <wp:wrapSquare wrapText="bothSides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A8E">
        <w:br w:type="textWrapping" w:clear="all"/>
      </w:r>
    </w:p>
    <w:p w14:paraId="71BA8FA4" w14:textId="77777777" w:rsidR="006A6EC3" w:rsidRPr="009B3FB4" w:rsidRDefault="006A6EC3" w:rsidP="006A6EC3">
      <w:pPr>
        <w:rPr>
          <w:color w:val="FF0000"/>
          <w:sz w:val="20"/>
          <w:szCs w:val="20"/>
        </w:rPr>
      </w:pPr>
    </w:p>
    <w:p w14:paraId="71BA8FA5" w14:textId="26F24A54" w:rsidR="006A6EC3" w:rsidRPr="00126A8E" w:rsidRDefault="00126A8E" w:rsidP="006A6EC3">
      <w:pPr>
        <w:rPr>
          <w:b/>
          <w:sz w:val="28"/>
          <w:szCs w:val="28"/>
        </w:rPr>
      </w:pPr>
      <w:r w:rsidRPr="00126A8E">
        <w:rPr>
          <w:b/>
          <w:sz w:val="28"/>
          <w:szCs w:val="28"/>
        </w:rPr>
        <w:t>1 August</w:t>
      </w:r>
      <w:r w:rsidR="006F2A4B" w:rsidRPr="00126A8E">
        <w:rPr>
          <w:b/>
          <w:sz w:val="28"/>
          <w:szCs w:val="28"/>
        </w:rPr>
        <w:t xml:space="preserve"> 2019</w:t>
      </w:r>
    </w:p>
    <w:p w14:paraId="71BA8FA6" w14:textId="5A65D1D6" w:rsidR="006A6EC3" w:rsidRPr="00126A8E" w:rsidRDefault="00126A8E" w:rsidP="006A6EC3">
      <w:pPr>
        <w:rPr>
          <w:b/>
          <w:sz w:val="28"/>
          <w:szCs w:val="28"/>
        </w:rPr>
      </w:pPr>
      <w:r w:rsidRPr="00126A8E">
        <w:rPr>
          <w:b/>
          <w:sz w:val="28"/>
          <w:szCs w:val="28"/>
        </w:rPr>
        <w:t>[89</w:t>
      </w:r>
      <w:r w:rsidR="004843CA" w:rsidRPr="00126A8E">
        <w:rPr>
          <w:b/>
          <w:sz w:val="28"/>
          <w:szCs w:val="28"/>
        </w:rPr>
        <w:t>-1</w:t>
      </w:r>
      <w:r w:rsidR="001D39D4" w:rsidRPr="00126A8E">
        <w:rPr>
          <w:b/>
          <w:sz w:val="28"/>
          <w:szCs w:val="28"/>
        </w:rPr>
        <w:t>9</w:t>
      </w:r>
      <w:r w:rsidR="006A6EC3" w:rsidRPr="00126A8E">
        <w:rPr>
          <w:b/>
          <w:sz w:val="28"/>
          <w:szCs w:val="28"/>
        </w:rPr>
        <w:t>]</w:t>
      </w:r>
    </w:p>
    <w:p w14:paraId="71BA8FA7" w14:textId="77777777" w:rsidR="006A6EC3" w:rsidRPr="009B3FB4" w:rsidRDefault="006A6EC3" w:rsidP="006A6EC3">
      <w:pPr>
        <w:rPr>
          <w:sz w:val="20"/>
          <w:szCs w:val="20"/>
        </w:rPr>
      </w:pPr>
    </w:p>
    <w:p w14:paraId="377E15B4" w14:textId="77777777" w:rsidR="00513187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</w:t>
      </w:r>
      <w:r w:rsidR="00513187">
        <w:rPr>
          <w:b/>
          <w:sz w:val="32"/>
          <w:szCs w:val="32"/>
        </w:rPr>
        <w:t>ministrative Assessment Report</w:t>
      </w:r>
    </w:p>
    <w:p w14:paraId="71BA8FA8" w14:textId="35E56A3E" w:rsidR="006A6EC3" w:rsidRPr="00D26E98" w:rsidRDefault="006A6EC3" w:rsidP="00D26E98">
      <w:pPr>
        <w:rPr>
          <w:b/>
          <w:sz w:val="32"/>
          <w:szCs w:val="32"/>
        </w:rPr>
      </w:pPr>
      <w:r w:rsidRPr="00BA7BF5">
        <w:rPr>
          <w:b/>
          <w:sz w:val="32"/>
          <w:szCs w:val="32"/>
        </w:rPr>
        <w:t>Proposal P</w:t>
      </w:r>
      <w:r w:rsidR="00E80132">
        <w:rPr>
          <w:b/>
          <w:sz w:val="32"/>
          <w:szCs w:val="32"/>
        </w:rPr>
        <w:t>1</w:t>
      </w:r>
      <w:r w:rsidR="009F3F5B" w:rsidRPr="00BA7BF5">
        <w:rPr>
          <w:b/>
          <w:sz w:val="32"/>
          <w:szCs w:val="32"/>
        </w:rPr>
        <w:t xml:space="preserve">052 </w:t>
      </w:r>
    </w:p>
    <w:p w14:paraId="05633329" w14:textId="77777777" w:rsidR="00053A3E" w:rsidRDefault="00053A3E" w:rsidP="006A6EC3">
      <w:pPr>
        <w:rPr>
          <w:rFonts w:cs="Arial"/>
          <w:bCs/>
          <w:sz w:val="32"/>
          <w:szCs w:val="32"/>
        </w:rPr>
      </w:pPr>
    </w:p>
    <w:p w14:paraId="23CC9C25" w14:textId="31C2487A" w:rsidR="00482B80" w:rsidRPr="006A6EC3" w:rsidRDefault="00482B80" w:rsidP="006A6EC3">
      <w:pPr>
        <w:rPr>
          <w:rFonts w:cs="Arial"/>
          <w:bCs/>
          <w:color w:val="FF0000"/>
          <w:sz w:val="32"/>
          <w:szCs w:val="32"/>
        </w:rPr>
      </w:pPr>
      <w:r>
        <w:rPr>
          <w:rFonts w:cs="Arial"/>
          <w:bCs/>
          <w:sz w:val="32"/>
          <w:szCs w:val="32"/>
        </w:rPr>
        <w:t>Primary Production and Processing</w:t>
      </w:r>
      <w:r w:rsidR="00BA7BF5">
        <w:rPr>
          <w:rFonts w:cs="Arial"/>
          <w:bCs/>
          <w:sz w:val="32"/>
          <w:szCs w:val="32"/>
        </w:rPr>
        <w:t xml:space="preserve"> </w:t>
      </w:r>
      <w:r w:rsidR="009F3F5B">
        <w:rPr>
          <w:rFonts w:cs="Arial"/>
          <w:bCs/>
          <w:sz w:val="32"/>
          <w:szCs w:val="32"/>
        </w:rPr>
        <w:t xml:space="preserve">Requirements </w:t>
      </w:r>
      <w:r>
        <w:rPr>
          <w:rFonts w:cs="Arial"/>
          <w:bCs/>
          <w:sz w:val="32"/>
          <w:szCs w:val="32"/>
        </w:rPr>
        <w:t xml:space="preserve">for High-Risk Horticulture </w:t>
      </w:r>
    </w:p>
    <w:p w14:paraId="71BA8FAB" w14:textId="76715820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1BA8FAC" w14:textId="77777777"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71BA8FB3" w14:textId="77777777" w:rsidTr="008E0A4F">
        <w:trPr>
          <w:cantSplit/>
          <w:trHeight w:val="4446"/>
        </w:trPr>
        <w:tc>
          <w:tcPr>
            <w:tcW w:w="6828" w:type="dxa"/>
            <w:gridSpan w:val="2"/>
          </w:tcPr>
          <w:p w14:paraId="71BA8FAD" w14:textId="44823DCF" w:rsidR="002C5E6E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>Brief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14:paraId="13C44B4E" w14:textId="10D3AE11" w:rsidR="00553922" w:rsidRPr="00553922" w:rsidRDefault="00F34EEB" w:rsidP="00D26E98">
            <w:pPr>
              <w:pStyle w:val="AARTableText"/>
              <w:rPr>
                <w:bCs/>
              </w:rPr>
            </w:pPr>
            <w:r>
              <w:rPr>
                <w:bCs/>
              </w:rPr>
              <w:t xml:space="preserve">To </w:t>
            </w:r>
            <w:r w:rsidR="000C7BC6">
              <w:rPr>
                <w:bCs/>
              </w:rPr>
              <w:t>consider</w:t>
            </w:r>
            <w:r>
              <w:rPr>
                <w:bCs/>
              </w:rPr>
              <w:t xml:space="preserve"> </w:t>
            </w:r>
            <w:r w:rsidR="00A34A53">
              <w:rPr>
                <w:bCs/>
              </w:rPr>
              <w:t xml:space="preserve">primary production </w:t>
            </w:r>
            <w:r w:rsidR="00192D26">
              <w:rPr>
                <w:bCs/>
              </w:rPr>
              <w:t xml:space="preserve">and processing </w:t>
            </w:r>
            <w:r>
              <w:rPr>
                <w:bCs/>
              </w:rPr>
              <w:t xml:space="preserve">requirements to address food safety for high-risk </w:t>
            </w:r>
            <w:r w:rsidR="00C35C97">
              <w:rPr>
                <w:bCs/>
              </w:rPr>
              <w:t xml:space="preserve">horticultural </w:t>
            </w:r>
            <w:r>
              <w:rPr>
                <w:bCs/>
              </w:rPr>
              <w:t>products</w:t>
            </w:r>
            <w:r w:rsidR="007534BA">
              <w:rPr>
                <w:bCs/>
              </w:rPr>
              <w:t xml:space="preserve">. </w:t>
            </w:r>
          </w:p>
          <w:p w14:paraId="71BA8FAF" w14:textId="3702290A" w:rsidR="002C5E6E" w:rsidRPr="00866B43" w:rsidRDefault="002C5E6E" w:rsidP="00D26E98">
            <w:pPr>
              <w:pStyle w:val="AARTableText"/>
            </w:pPr>
          </w:p>
        </w:tc>
        <w:tc>
          <w:tcPr>
            <w:tcW w:w="2237" w:type="dxa"/>
          </w:tcPr>
          <w:p w14:paraId="71BA8FB0" w14:textId="6D3DA906" w:rsidR="004317C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</w:t>
            </w:r>
            <w:r w:rsidRPr="0001146D">
              <w:rPr>
                <w:b/>
              </w:rPr>
              <w:t>/s</w:t>
            </w:r>
            <w:r w:rsidRPr="00D26E98">
              <w:rPr>
                <w:b/>
              </w:rPr>
              <w:t>:</w:t>
            </w:r>
          </w:p>
          <w:p w14:paraId="341B70E2" w14:textId="18443945" w:rsidR="0001146D" w:rsidRDefault="004B48E1" w:rsidP="00D26E98">
            <w:pPr>
              <w:pStyle w:val="AARTableText"/>
            </w:pPr>
            <w:r>
              <w:t xml:space="preserve">Chapter 4 – Primary </w:t>
            </w:r>
            <w:r w:rsidR="001D39D4">
              <w:t>P</w:t>
            </w:r>
            <w:r>
              <w:t>roduction</w:t>
            </w:r>
            <w:r w:rsidR="001D39D4">
              <w:t xml:space="preserve"> and Processing</w:t>
            </w:r>
            <w:r>
              <w:t xml:space="preserve"> standards (Development of a new standard)</w:t>
            </w:r>
          </w:p>
          <w:p w14:paraId="120A8816" w14:textId="752FA994" w:rsidR="004B48E1" w:rsidRDefault="004B48E1" w:rsidP="00D26E98">
            <w:pPr>
              <w:pStyle w:val="AARTableText"/>
            </w:pPr>
          </w:p>
          <w:p w14:paraId="71BA8FB2" w14:textId="0C3CF77C" w:rsidR="002C5E6E" w:rsidRDefault="002C5E6E" w:rsidP="00A34A53">
            <w:pPr>
              <w:pStyle w:val="AARTableText"/>
            </w:pPr>
          </w:p>
        </w:tc>
      </w:tr>
      <w:tr w:rsidR="004317C8" w14:paraId="71BA8FC0" w14:textId="77777777" w:rsidTr="00EB3B09">
        <w:trPr>
          <w:trHeight w:val="750"/>
        </w:trPr>
        <w:tc>
          <w:tcPr>
            <w:tcW w:w="3108" w:type="dxa"/>
          </w:tcPr>
          <w:p w14:paraId="71BA8FB4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14:paraId="71BA8FB5" w14:textId="4A12178B" w:rsidR="004317C8" w:rsidRPr="0001146D" w:rsidRDefault="004317C8" w:rsidP="00D26E98">
            <w:pPr>
              <w:pStyle w:val="AARTableText"/>
            </w:pPr>
            <w:r w:rsidRPr="0001146D">
              <w:t>Major</w:t>
            </w:r>
          </w:p>
          <w:p w14:paraId="71BA8FB6" w14:textId="77777777" w:rsidR="004317C8" w:rsidRPr="007E0C60" w:rsidRDefault="004317C8" w:rsidP="00D26E98">
            <w:pPr>
              <w:pStyle w:val="AARTableText"/>
            </w:pPr>
          </w:p>
          <w:p w14:paraId="71BA8FB7" w14:textId="77777777" w:rsidR="004317C8" w:rsidRPr="0001146D" w:rsidRDefault="004317C8" w:rsidP="00D26E98">
            <w:pPr>
              <w:pStyle w:val="AARTableText"/>
              <w:rPr>
                <w:b/>
              </w:rPr>
            </w:pPr>
            <w:r w:rsidRPr="0001146D">
              <w:rPr>
                <w:b/>
              </w:rPr>
              <w:t>Reasons why:</w:t>
            </w:r>
          </w:p>
          <w:p w14:paraId="71BA8FB8" w14:textId="23BF5E24" w:rsidR="004317C8" w:rsidRDefault="00D465BB" w:rsidP="006A40E4">
            <w:pPr>
              <w:pStyle w:val="AARTableText"/>
            </w:pPr>
            <w:r>
              <w:t>This work</w:t>
            </w:r>
            <w:r w:rsidR="00255E5D">
              <w:t xml:space="preserve"> involves scientific and technical complexity, requires an in-depth understanding of stakeholder issues and</w:t>
            </w:r>
            <w:r>
              <w:t xml:space="preserve"> may result in the development of a</w:t>
            </w:r>
            <w:r w:rsidR="00255E5D">
              <w:t xml:space="preserve"> </w:t>
            </w:r>
            <w:r>
              <w:t xml:space="preserve">new standard. </w:t>
            </w:r>
            <w:r w:rsidR="004317C8" w:rsidRPr="0001146D">
              <w:t xml:space="preserve"> </w:t>
            </w:r>
          </w:p>
        </w:tc>
        <w:tc>
          <w:tcPr>
            <w:tcW w:w="3720" w:type="dxa"/>
          </w:tcPr>
          <w:p w14:paraId="71BA8FB9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14:paraId="71BA8FBA" w14:textId="495E5AE8" w:rsidR="004317C8" w:rsidRPr="0001146D" w:rsidRDefault="0001146D" w:rsidP="00D26E98">
            <w:pPr>
              <w:pStyle w:val="AARTableText"/>
            </w:pPr>
            <w:r>
              <w:t>8042</w:t>
            </w:r>
          </w:p>
          <w:p w14:paraId="71BA8FBB" w14:textId="77777777" w:rsidR="004317C8" w:rsidRDefault="004317C8" w:rsidP="00D26E98">
            <w:pPr>
              <w:pStyle w:val="AARTableText"/>
            </w:pPr>
          </w:p>
          <w:p w14:paraId="71BA8FBC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14:paraId="71BA8FBD" w14:textId="70572A66" w:rsidR="004317C8" w:rsidRPr="0001146D" w:rsidRDefault="0001146D" w:rsidP="00192D26">
            <w:pPr>
              <w:pStyle w:val="AARTableText"/>
            </w:pPr>
            <w:r>
              <w:t>The prop</w:t>
            </w:r>
            <w:r w:rsidR="00D465BB">
              <w:t xml:space="preserve">osal will require </w:t>
            </w:r>
            <w:r w:rsidR="006A40E4">
              <w:t xml:space="preserve">complex </w:t>
            </w:r>
            <w:r w:rsidR="00AB2E6E">
              <w:t xml:space="preserve">risk assessment and </w:t>
            </w:r>
            <w:r w:rsidR="00192D26">
              <w:t xml:space="preserve">risk </w:t>
            </w:r>
            <w:r w:rsidR="00AB2E6E">
              <w:t>management, economic assessment, legal expertise and communications work involving several sections of FSANZ. C</w:t>
            </w:r>
            <w:r w:rsidR="00D465BB">
              <w:t>onsulation with state and local government</w:t>
            </w:r>
            <w:r w:rsidR="00192D26">
              <w:t>, industry</w:t>
            </w:r>
            <w:r w:rsidR="00D465BB">
              <w:t xml:space="preserve"> </w:t>
            </w:r>
            <w:r w:rsidR="00AB2E6E">
              <w:t xml:space="preserve">and consumer groups will also be required. </w:t>
            </w:r>
          </w:p>
        </w:tc>
        <w:tc>
          <w:tcPr>
            <w:tcW w:w="2237" w:type="dxa"/>
          </w:tcPr>
          <w:p w14:paraId="71BA8FBE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14:paraId="71BA8FBF" w14:textId="1070A34B" w:rsidR="004317C8" w:rsidRPr="008B7A59" w:rsidRDefault="00D8095B" w:rsidP="00D26E98">
            <w:pPr>
              <w:pStyle w:val="AARTableText"/>
            </w:pPr>
            <w:r>
              <w:t xml:space="preserve">31 </w:t>
            </w:r>
            <w:r w:rsidR="006A40E4">
              <w:t xml:space="preserve">July </w:t>
            </w:r>
            <w:r w:rsidR="008B7A59">
              <w:t>2019</w:t>
            </w:r>
          </w:p>
        </w:tc>
      </w:tr>
    </w:tbl>
    <w:p w14:paraId="136DAB3D" w14:textId="77777777" w:rsidR="00E82BBC" w:rsidRPr="009D5F43" w:rsidRDefault="00E82BBC" w:rsidP="009D5F43">
      <w:pPr>
        <w:rPr>
          <w:rFonts w:cs="Arial"/>
          <w:i/>
        </w:rPr>
      </w:pPr>
    </w:p>
    <w:p w14:paraId="71BA8FC6" w14:textId="77777777"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71BA8FCA" w14:textId="77777777" w:rsidTr="008E730C">
        <w:trPr>
          <w:cantSplit/>
          <w:trHeight w:val="523"/>
        </w:trPr>
        <w:tc>
          <w:tcPr>
            <w:tcW w:w="9072" w:type="dxa"/>
          </w:tcPr>
          <w:p w14:paraId="71BA8FC7" w14:textId="77777777"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14:paraId="71BA8FC8" w14:textId="77777777" w:rsidR="009D5F43" w:rsidRPr="008A0E0A" w:rsidRDefault="009D5F43" w:rsidP="00D26E98">
            <w:pPr>
              <w:pStyle w:val="AARTableText"/>
            </w:pPr>
          </w:p>
          <w:p w14:paraId="71BA8FC9" w14:textId="68FD7804"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126A8E">
              <w:t>30 July 2019</w:t>
            </w:r>
          </w:p>
        </w:tc>
      </w:tr>
    </w:tbl>
    <w:p w14:paraId="71BA8FCC" w14:textId="7609D112"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71BA8FD3" w14:textId="77777777" w:rsidTr="00D26E98">
        <w:trPr>
          <w:cantSplit/>
        </w:trPr>
        <w:tc>
          <w:tcPr>
            <w:tcW w:w="9072" w:type="dxa"/>
          </w:tcPr>
          <w:p w14:paraId="71BA8FCD" w14:textId="77777777"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Pr="006944E3">
              <w:rPr>
                <w:b/>
              </w:rPr>
              <w:t>/s</w:t>
            </w:r>
            <w:r w:rsidRPr="00E16AAA">
              <w:rPr>
                <w:b/>
              </w:rPr>
              <w:t xml:space="preserve">:  </w:t>
            </w:r>
          </w:p>
          <w:p w14:paraId="71BA8FCF" w14:textId="2CE726AB" w:rsidR="005302E7" w:rsidRPr="006944E3" w:rsidRDefault="005302E7" w:rsidP="005302E7">
            <w:pPr>
              <w:pStyle w:val="AARTableText"/>
            </w:pPr>
            <w:r w:rsidRPr="006944E3">
              <w:t>1</w:t>
            </w:r>
            <w:r w:rsidRPr="006944E3">
              <w:rPr>
                <w:vertAlign w:val="superscript"/>
              </w:rPr>
              <w:t>st</w:t>
            </w:r>
            <w:r w:rsidR="006944E3">
              <w:t xml:space="preserve"> call for submissions (6</w:t>
            </w:r>
            <w:r w:rsidRPr="006944E3">
              <w:t xml:space="preserve"> weeks) </w:t>
            </w:r>
          </w:p>
          <w:p w14:paraId="71BA8FD0" w14:textId="1E2A10E0" w:rsidR="005302E7" w:rsidRPr="006944E3" w:rsidRDefault="005302E7" w:rsidP="005302E7">
            <w:pPr>
              <w:pStyle w:val="AARTableText"/>
            </w:pPr>
            <w:r w:rsidRPr="006944E3">
              <w:t>2</w:t>
            </w:r>
            <w:r w:rsidRPr="006944E3">
              <w:rPr>
                <w:vertAlign w:val="superscript"/>
              </w:rPr>
              <w:t>nd</w:t>
            </w:r>
            <w:r w:rsidR="006944E3">
              <w:t xml:space="preserve"> call for submissions (6 </w:t>
            </w:r>
            <w:r w:rsidRPr="006944E3">
              <w:t>weeks)</w:t>
            </w:r>
          </w:p>
          <w:p w14:paraId="71BA8FD1" w14:textId="77777777" w:rsidR="005302E7" w:rsidRPr="00E82BBC" w:rsidRDefault="005302E7" w:rsidP="005302E7">
            <w:pPr>
              <w:pStyle w:val="AARTableText"/>
            </w:pPr>
          </w:p>
          <w:p w14:paraId="71BA8FD2" w14:textId="264A50DC" w:rsidR="004317C8" w:rsidRPr="004317C8" w:rsidRDefault="0010410C" w:rsidP="008E3454">
            <w:pPr>
              <w:pStyle w:val="AARTableText"/>
              <w:rPr>
                <w:color w:val="FF0000"/>
              </w:rPr>
            </w:pPr>
            <w:r>
              <w:t>Targeted consul</w:t>
            </w:r>
            <w:r w:rsidR="008E3454">
              <w:t xml:space="preserve">tation with government agencies, </w:t>
            </w:r>
            <w:r>
              <w:t>industry group</w:t>
            </w:r>
            <w:r w:rsidR="00D7345D">
              <w:t>s</w:t>
            </w:r>
            <w:r w:rsidR="008E3454">
              <w:t xml:space="preserve"> and other stakeholders</w:t>
            </w:r>
            <w:r>
              <w:t xml:space="preserve"> </w:t>
            </w:r>
            <w:r w:rsidR="008E3454">
              <w:t>will</w:t>
            </w:r>
            <w:r>
              <w:t xml:space="preserve"> also be required. </w:t>
            </w:r>
            <w:r w:rsidR="00E82BBC">
              <w:t xml:space="preserve"> </w:t>
            </w:r>
          </w:p>
        </w:tc>
      </w:tr>
      <w:tr w:rsidR="004317C8" w:rsidRPr="004317C8" w14:paraId="71BA8FF0" w14:textId="77777777" w:rsidTr="00D26E98">
        <w:trPr>
          <w:cantSplit/>
        </w:trPr>
        <w:tc>
          <w:tcPr>
            <w:tcW w:w="9072" w:type="dxa"/>
          </w:tcPr>
          <w:p w14:paraId="71BA8FD4" w14:textId="77777777" w:rsidR="004317C8" w:rsidRPr="007169DE" w:rsidRDefault="004317C8" w:rsidP="005741C6">
            <w:pPr>
              <w:pStyle w:val="AARTableText"/>
              <w:tabs>
                <w:tab w:val="left" w:pos="5692"/>
              </w:tabs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71BA8FE7" w14:textId="3D7D855A" w:rsidR="004317C8" w:rsidRPr="001C5F01" w:rsidRDefault="004317C8" w:rsidP="005741C6">
            <w:pPr>
              <w:pStyle w:val="AARTableText"/>
              <w:tabs>
                <w:tab w:val="left" w:pos="5409"/>
              </w:tabs>
            </w:pPr>
            <w:r w:rsidRPr="001C5F01">
              <w:t>Commence assessment (clock star</w:t>
            </w:r>
            <w:r w:rsidR="00B719C6">
              <w:t>t)</w:t>
            </w:r>
            <w:r w:rsidR="00B719C6">
              <w:tab/>
            </w:r>
            <w:r w:rsidR="00192D26">
              <w:t xml:space="preserve">Late </w:t>
            </w:r>
            <w:r w:rsidR="001C5F01">
              <w:t>July 2019</w:t>
            </w:r>
          </w:p>
          <w:p w14:paraId="71BA8FE8" w14:textId="6A6B45FF" w:rsidR="004317C8" w:rsidRPr="001C5F01" w:rsidRDefault="008E5E0E" w:rsidP="005741C6">
            <w:pPr>
              <w:pStyle w:val="AARTableText"/>
              <w:tabs>
                <w:tab w:val="left" w:pos="5409"/>
              </w:tabs>
            </w:pPr>
            <w:r>
              <w:t>Completion of assessment</w:t>
            </w:r>
            <w:r>
              <w:tab/>
            </w:r>
            <w:r w:rsidR="00192D26">
              <w:t xml:space="preserve">Late </w:t>
            </w:r>
            <w:r w:rsidR="006A40E4">
              <w:t>Oct</w:t>
            </w:r>
            <w:r w:rsidR="001C5F01">
              <w:t xml:space="preserve"> 2019</w:t>
            </w:r>
          </w:p>
          <w:p w14:paraId="71BA8FE9" w14:textId="22F51711" w:rsidR="004317C8" w:rsidRPr="001C5F01" w:rsidRDefault="004317C8" w:rsidP="005741C6">
            <w:pPr>
              <w:pStyle w:val="AARTableText"/>
              <w:tabs>
                <w:tab w:val="left" w:pos="5409"/>
              </w:tabs>
            </w:pPr>
            <w:r w:rsidRPr="001C5F01">
              <w:t>Public comment</w:t>
            </w:r>
            <w:r w:rsidRPr="001C5F01">
              <w:tab/>
            </w:r>
            <w:r w:rsidR="005741C6">
              <w:t xml:space="preserve">Late </w:t>
            </w:r>
            <w:r w:rsidR="008E5E0E">
              <w:t xml:space="preserve">October </w:t>
            </w:r>
            <w:r w:rsidR="005741C6">
              <w:t>-</w:t>
            </w:r>
            <w:r w:rsidR="008E5E0E">
              <w:t xml:space="preserve"> </w:t>
            </w:r>
            <w:r w:rsidR="005741C6">
              <w:t xml:space="preserve">early </w:t>
            </w:r>
            <w:r w:rsidR="008E5E0E">
              <w:t>November 2019</w:t>
            </w:r>
          </w:p>
          <w:p w14:paraId="71BA8FEB" w14:textId="7EB37B00" w:rsidR="004317C8" w:rsidRDefault="0004263E" w:rsidP="005741C6">
            <w:pPr>
              <w:pStyle w:val="AARTableText"/>
              <w:tabs>
                <w:tab w:val="left" w:pos="5409"/>
              </w:tabs>
            </w:pPr>
            <w:r w:rsidRPr="001C5F01">
              <w:t>Preparatio</w:t>
            </w:r>
            <w:r>
              <w:t>n of draft food reg measure</w:t>
            </w:r>
            <w:r>
              <w:tab/>
            </w:r>
            <w:r w:rsidR="005741C6">
              <w:t xml:space="preserve">Late </w:t>
            </w:r>
            <w:r w:rsidR="00626222">
              <w:t>June</w:t>
            </w:r>
            <w:r>
              <w:t xml:space="preserve"> 2020 </w:t>
            </w:r>
          </w:p>
          <w:p w14:paraId="67A14564" w14:textId="5872584E" w:rsidR="00626222" w:rsidRPr="001C5F01" w:rsidRDefault="00626222" w:rsidP="005741C6">
            <w:pPr>
              <w:pStyle w:val="AARTableText"/>
              <w:tabs>
                <w:tab w:val="left" w:pos="5409"/>
              </w:tabs>
            </w:pPr>
            <w:r>
              <w:t>Public comment</w:t>
            </w:r>
            <w:r>
              <w:tab/>
            </w:r>
            <w:r w:rsidR="005741C6">
              <w:t xml:space="preserve">Late </w:t>
            </w:r>
            <w:r>
              <w:t>June</w:t>
            </w:r>
            <w:r w:rsidR="005741C6">
              <w:t xml:space="preserve"> - early </w:t>
            </w:r>
            <w:r>
              <w:t>July 2020</w:t>
            </w:r>
          </w:p>
          <w:p w14:paraId="345858A1" w14:textId="5A1CA8FB" w:rsidR="00BB5ECB" w:rsidRDefault="00BB5ECB" w:rsidP="005741C6">
            <w:pPr>
              <w:pStyle w:val="AARTableText"/>
              <w:tabs>
                <w:tab w:val="left" w:pos="5409"/>
              </w:tabs>
            </w:pPr>
            <w:r>
              <w:t xml:space="preserve">Food Standards Australia New Zealand (FSANZ) </w:t>
            </w:r>
            <w:r w:rsidR="004317C8" w:rsidRPr="001C5F01">
              <w:t xml:space="preserve">Board </w:t>
            </w:r>
          </w:p>
          <w:p w14:paraId="71BA8FEC" w14:textId="602631FB" w:rsidR="004317C8" w:rsidRPr="001C5F01" w:rsidRDefault="004317C8" w:rsidP="005741C6">
            <w:pPr>
              <w:pStyle w:val="AARTableText"/>
              <w:tabs>
                <w:tab w:val="left" w:pos="5409"/>
              </w:tabs>
            </w:pPr>
            <w:r w:rsidRPr="001C5F01">
              <w:t>to complete approval</w:t>
            </w:r>
            <w:r w:rsidRPr="001C5F01">
              <w:tab/>
            </w:r>
            <w:r w:rsidR="0010410C">
              <w:t>Early December 2020</w:t>
            </w:r>
          </w:p>
          <w:p w14:paraId="5ECD1E75" w14:textId="77777777" w:rsidR="003A221F" w:rsidRDefault="004317C8" w:rsidP="005741C6">
            <w:pPr>
              <w:pStyle w:val="AARTableText"/>
              <w:tabs>
                <w:tab w:val="left" w:pos="5409"/>
              </w:tabs>
            </w:pPr>
            <w:r w:rsidRPr="001C5F01">
              <w:t xml:space="preserve">Notification to </w:t>
            </w:r>
            <w:r w:rsidR="003A221F">
              <w:t xml:space="preserve">Australia and New Zealand Ministerial </w:t>
            </w:r>
          </w:p>
          <w:p w14:paraId="71BA8FED" w14:textId="14536818" w:rsidR="004317C8" w:rsidRPr="001C5F01" w:rsidRDefault="003A221F" w:rsidP="005741C6">
            <w:pPr>
              <w:pStyle w:val="AARTableText"/>
              <w:tabs>
                <w:tab w:val="left" w:pos="5409"/>
              </w:tabs>
            </w:pPr>
            <w:r>
              <w:t>Forum on Food Regulation (</w:t>
            </w:r>
            <w:r w:rsidR="004317C8" w:rsidRPr="001C5F01">
              <w:t>Fo</w:t>
            </w:r>
            <w:r w:rsidR="00C57470" w:rsidRPr="001C5F01">
              <w:t>rum</w:t>
            </w:r>
            <w:r>
              <w:t>)</w:t>
            </w:r>
            <w:r w:rsidR="006944E3">
              <w:tab/>
              <w:t xml:space="preserve">Mid December 2020 </w:t>
            </w:r>
          </w:p>
          <w:p w14:paraId="71BA8FEF" w14:textId="0208701B" w:rsidR="004317C8" w:rsidRPr="00E82BBC" w:rsidRDefault="004317C8" w:rsidP="005741C6">
            <w:pPr>
              <w:pStyle w:val="AARTableText"/>
              <w:tabs>
                <w:tab w:val="left" w:pos="5409"/>
              </w:tabs>
            </w:pPr>
            <w:r w:rsidRPr="001C5F01">
              <w:t>Anticipated gaze</w:t>
            </w:r>
            <w:r w:rsidR="006944E3">
              <w:t>ttal if no review requested</w:t>
            </w:r>
            <w:r w:rsidR="006944E3">
              <w:tab/>
              <w:t>Late February 2021</w:t>
            </w:r>
          </w:p>
        </w:tc>
      </w:tr>
    </w:tbl>
    <w:p w14:paraId="71BA8FF1" w14:textId="77777777" w:rsidR="004317C8" w:rsidRPr="004317C8" w:rsidRDefault="004317C8" w:rsidP="004317C8"/>
    <w:sectPr w:rsidR="004317C8" w:rsidRPr="004317C8" w:rsidSect="00866B43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C94E" w14:textId="77777777" w:rsidR="00203467" w:rsidRDefault="00203467">
      <w:r>
        <w:separator/>
      </w:r>
    </w:p>
  </w:endnote>
  <w:endnote w:type="continuationSeparator" w:id="0">
    <w:p w14:paraId="18F83659" w14:textId="77777777" w:rsidR="00203467" w:rsidRDefault="00203467">
      <w:r>
        <w:continuationSeparator/>
      </w:r>
    </w:p>
  </w:endnote>
  <w:endnote w:type="continuationNotice" w:id="1">
    <w:p w14:paraId="785DE359" w14:textId="77777777" w:rsidR="00203467" w:rsidRDefault="00203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90A1" w14:textId="238E5045" w:rsidR="00402FA7" w:rsidRDefault="00402FA7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4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CFAB" w14:textId="77777777" w:rsidR="00203467" w:rsidRDefault="00203467">
      <w:r>
        <w:separator/>
      </w:r>
    </w:p>
  </w:footnote>
  <w:footnote w:type="continuationSeparator" w:id="0">
    <w:p w14:paraId="1B60D80C" w14:textId="77777777" w:rsidR="00203467" w:rsidRDefault="00203467">
      <w:r>
        <w:continuationSeparator/>
      </w:r>
    </w:p>
  </w:footnote>
  <w:footnote w:type="continuationNotice" w:id="1">
    <w:p w14:paraId="3EEEC5D8" w14:textId="77777777" w:rsidR="00203467" w:rsidRDefault="00203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822"/>
    <w:multiLevelType w:val="hybridMultilevel"/>
    <w:tmpl w:val="F878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7806105C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345"/>
    <w:multiLevelType w:val="hybridMultilevel"/>
    <w:tmpl w:val="CB68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0375"/>
    <w:multiLevelType w:val="hybridMultilevel"/>
    <w:tmpl w:val="9408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414"/>
    <w:multiLevelType w:val="hybridMultilevel"/>
    <w:tmpl w:val="149CE1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6C0ED6"/>
    <w:multiLevelType w:val="hybridMultilevel"/>
    <w:tmpl w:val="ACC48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2"/>
  </w:num>
  <w:num w:numId="17">
    <w:abstractNumId w:val="9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0D3F"/>
    <w:rsid w:val="0001146D"/>
    <w:rsid w:val="000308E1"/>
    <w:rsid w:val="00033B37"/>
    <w:rsid w:val="000340B5"/>
    <w:rsid w:val="0004263E"/>
    <w:rsid w:val="00053A3E"/>
    <w:rsid w:val="00063100"/>
    <w:rsid w:val="00071D4B"/>
    <w:rsid w:val="0007438A"/>
    <w:rsid w:val="0007697A"/>
    <w:rsid w:val="00085B2C"/>
    <w:rsid w:val="000C2B4B"/>
    <w:rsid w:val="000C7BC6"/>
    <w:rsid w:val="000F4DB2"/>
    <w:rsid w:val="00102252"/>
    <w:rsid w:val="0010410C"/>
    <w:rsid w:val="00113555"/>
    <w:rsid w:val="00116900"/>
    <w:rsid w:val="00126A8E"/>
    <w:rsid w:val="001325FF"/>
    <w:rsid w:val="00163154"/>
    <w:rsid w:val="00181EC1"/>
    <w:rsid w:val="00183946"/>
    <w:rsid w:val="001909DC"/>
    <w:rsid w:val="00192D26"/>
    <w:rsid w:val="001953D5"/>
    <w:rsid w:val="001A4BFD"/>
    <w:rsid w:val="001B06CC"/>
    <w:rsid w:val="001C5F01"/>
    <w:rsid w:val="001D0250"/>
    <w:rsid w:val="001D39D4"/>
    <w:rsid w:val="001E0E66"/>
    <w:rsid w:val="001E2627"/>
    <w:rsid w:val="00203467"/>
    <w:rsid w:val="00205756"/>
    <w:rsid w:val="00230133"/>
    <w:rsid w:val="00242868"/>
    <w:rsid w:val="00244979"/>
    <w:rsid w:val="00247FF6"/>
    <w:rsid w:val="00255E5D"/>
    <w:rsid w:val="00263431"/>
    <w:rsid w:val="0028591B"/>
    <w:rsid w:val="002A0139"/>
    <w:rsid w:val="002A244E"/>
    <w:rsid w:val="002B441B"/>
    <w:rsid w:val="002C5E6E"/>
    <w:rsid w:val="003166FE"/>
    <w:rsid w:val="00321DBD"/>
    <w:rsid w:val="0033098F"/>
    <w:rsid w:val="00342100"/>
    <w:rsid w:val="003559AE"/>
    <w:rsid w:val="003A221F"/>
    <w:rsid w:val="003D30ED"/>
    <w:rsid w:val="003D4289"/>
    <w:rsid w:val="003E7A71"/>
    <w:rsid w:val="003F31A6"/>
    <w:rsid w:val="00402FA7"/>
    <w:rsid w:val="00412A2A"/>
    <w:rsid w:val="004164F6"/>
    <w:rsid w:val="004231DA"/>
    <w:rsid w:val="00430434"/>
    <w:rsid w:val="004317C8"/>
    <w:rsid w:val="004463FE"/>
    <w:rsid w:val="0047622C"/>
    <w:rsid w:val="00482B80"/>
    <w:rsid w:val="004843CA"/>
    <w:rsid w:val="00487BB5"/>
    <w:rsid w:val="004955A9"/>
    <w:rsid w:val="004A7674"/>
    <w:rsid w:val="004B48E1"/>
    <w:rsid w:val="004E2A19"/>
    <w:rsid w:val="0050116D"/>
    <w:rsid w:val="0050129D"/>
    <w:rsid w:val="00513187"/>
    <w:rsid w:val="005302E7"/>
    <w:rsid w:val="005333D5"/>
    <w:rsid w:val="00541C55"/>
    <w:rsid w:val="00553922"/>
    <w:rsid w:val="005553CD"/>
    <w:rsid w:val="0057402F"/>
    <w:rsid w:val="005741C6"/>
    <w:rsid w:val="00575ED2"/>
    <w:rsid w:val="005853FB"/>
    <w:rsid w:val="005D39A9"/>
    <w:rsid w:val="005D5B90"/>
    <w:rsid w:val="005E4E81"/>
    <w:rsid w:val="006054D3"/>
    <w:rsid w:val="006231D5"/>
    <w:rsid w:val="00626222"/>
    <w:rsid w:val="00630D2F"/>
    <w:rsid w:val="00646BA6"/>
    <w:rsid w:val="006470F9"/>
    <w:rsid w:val="0066162C"/>
    <w:rsid w:val="00663832"/>
    <w:rsid w:val="00667E0F"/>
    <w:rsid w:val="00680E06"/>
    <w:rsid w:val="006928F7"/>
    <w:rsid w:val="006944E3"/>
    <w:rsid w:val="006A40E4"/>
    <w:rsid w:val="006A6EC3"/>
    <w:rsid w:val="006A7F16"/>
    <w:rsid w:val="006D168B"/>
    <w:rsid w:val="006F1279"/>
    <w:rsid w:val="006F2A4B"/>
    <w:rsid w:val="00700B9F"/>
    <w:rsid w:val="00701C0B"/>
    <w:rsid w:val="007060C9"/>
    <w:rsid w:val="007169DE"/>
    <w:rsid w:val="007275F2"/>
    <w:rsid w:val="0074656B"/>
    <w:rsid w:val="00746736"/>
    <w:rsid w:val="007534BA"/>
    <w:rsid w:val="00765549"/>
    <w:rsid w:val="007760CC"/>
    <w:rsid w:val="007A081E"/>
    <w:rsid w:val="007B2AA7"/>
    <w:rsid w:val="007D272C"/>
    <w:rsid w:val="007E6C44"/>
    <w:rsid w:val="007F12BB"/>
    <w:rsid w:val="008149C5"/>
    <w:rsid w:val="008218A3"/>
    <w:rsid w:val="00831C3C"/>
    <w:rsid w:val="008354A4"/>
    <w:rsid w:val="00865A72"/>
    <w:rsid w:val="00866B43"/>
    <w:rsid w:val="00870CC9"/>
    <w:rsid w:val="0087130D"/>
    <w:rsid w:val="00871F38"/>
    <w:rsid w:val="008A3E22"/>
    <w:rsid w:val="008A7E10"/>
    <w:rsid w:val="008B5131"/>
    <w:rsid w:val="008B7A59"/>
    <w:rsid w:val="008E0A4F"/>
    <w:rsid w:val="008E3454"/>
    <w:rsid w:val="008E5E0E"/>
    <w:rsid w:val="008E730C"/>
    <w:rsid w:val="008E7A02"/>
    <w:rsid w:val="009016D5"/>
    <w:rsid w:val="0090710B"/>
    <w:rsid w:val="00917ACC"/>
    <w:rsid w:val="00924741"/>
    <w:rsid w:val="00940F94"/>
    <w:rsid w:val="00946A0C"/>
    <w:rsid w:val="00955038"/>
    <w:rsid w:val="009867F0"/>
    <w:rsid w:val="009872B7"/>
    <w:rsid w:val="00997C49"/>
    <w:rsid w:val="009A44A9"/>
    <w:rsid w:val="009B0D43"/>
    <w:rsid w:val="009B3FB4"/>
    <w:rsid w:val="009D5F43"/>
    <w:rsid w:val="009F3F5B"/>
    <w:rsid w:val="009F7315"/>
    <w:rsid w:val="00A022A2"/>
    <w:rsid w:val="00A138CC"/>
    <w:rsid w:val="00A26D41"/>
    <w:rsid w:val="00A34A53"/>
    <w:rsid w:val="00A4662F"/>
    <w:rsid w:val="00A6009A"/>
    <w:rsid w:val="00A62585"/>
    <w:rsid w:val="00A65FA1"/>
    <w:rsid w:val="00A922C3"/>
    <w:rsid w:val="00A950A7"/>
    <w:rsid w:val="00AA5ED4"/>
    <w:rsid w:val="00AA7C1E"/>
    <w:rsid w:val="00AB103A"/>
    <w:rsid w:val="00AB288C"/>
    <w:rsid w:val="00AB2E6E"/>
    <w:rsid w:val="00B0656F"/>
    <w:rsid w:val="00B12D6A"/>
    <w:rsid w:val="00B12DEB"/>
    <w:rsid w:val="00B16BAE"/>
    <w:rsid w:val="00B30968"/>
    <w:rsid w:val="00B33337"/>
    <w:rsid w:val="00B47C3A"/>
    <w:rsid w:val="00B65C12"/>
    <w:rsid w:val="00B719C6"/>
    <w:rsid w:val="00B90062"/>
    <w:rsid w:val="00BA7BF5"/>
    <w:rsid w:val="00BB437A"/>
    <w:rsid w:val="00BB5ECB"/>
    <w:rsid w:val="00BC201F"/>
    <w:rsid w:val="00BC4040"/>
    <w:rsid w:val="00BE719F"/>
    <w:rsid w:val="00BF6B1B"/>
    <w:rsid w:val="00C102FF"/>
    <w:rsid w:val="00C35C97"/>
    <w:rsid w:val="00C562B5"/>
    <w:rsid w:val="00C57470"/>
    <w:rsid w:val="00C74A05"/>
    <w:rsid w:val="00C82946"/>
    <w:rsid w:val="00C978B2"/>
    <w:rsid w:val="00CA525D"/>
    <w:rsid w:val="00CF046A"/>
    <w:rsid w:val="00D1058D"/>
    <w:rsid w:val="00D140FE"/>
    <w:rsid w:val="00D26E98"/>
    <w:rsid w:val="00D34985"/>
    <w:rsid w:val="00D465BB"/>
    <w:rsid w:val="00D52EB1"/>
    <w:rsid w:val="00D56858"/>
    <w:rsid w:val="00D64876"/>
    <w:rsid w:val="00D7345D"/>
    <w:rsid w:val="00D8095B"/>
    <w:rsid w:val="00D819EA"/>
    <w:rsid w:val="00D90D8A"/>
    <w:rsid w:val="00DA3A66"/>
    <w:rsid w:val="00DB1F26"/>
    <w:rsid w:val="00DB662E"/>
    <w:rsid w:val="00DC4F55"/>
    <w:rsid w:val="00DD6E8D"/>
    <w:rsid w:val="00E2535D"/>
    <w:rsid w:val="00E2726B"/>
    <w:rsid w:val="00E54EB2"/>
    <w:rsid w:val="00E80132"/>
    <w:rsid w:val="00E8161E"/>
    <w:rsid w:val="00E82BBC"/>
    <w:rsid w:val="00E8776A"/>
    <w:rsid w:val="00EA2B04"/>
    <w:rsid w:val="00EB398E"/>
    <w:rsid w:val="00EB3B09"/>
    <w:rsid w:val="00EC0EFD"/>
    <w:rsid w:val="00ED6FA5"/>
    <w:rsid w:val="00ED6FF3"/>
    <w:rsid w:val="00EF0CAB"/>
    <w:rsid w:val="00F05DEF"/>
    <w:rsid w:val="00F13318"/>
    <w:rsid w:val="00F34EEB"/>
    <w:rsid w:val="00F53E39"/>
    <w:rsid w:val="00F61489"/>
    <w:rsid w:val="00F77916"/>
    <w:rsid w:val="00F85328"/>
    <w:rsid w:val="00F9404D"/>
    <w:rsid w:val="00F940A8"/>
    <w:rsid w:val="00FE4909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A8FA3"/>
  <w15:docId w15:val="{67BA4BB2-DFE0-4E07-8F28-8896E2BF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12DEB"/>
    <w:pPr>
      <w:ind w:left="720"/>
      <w:contextualSpacing/>
    </w:pPr>
    <w:rPr>
      <w:color w:val="000000"/>
      <w:lang w:eastAsia="en-AU"/>
    </w:rPr>
  </w:style>
  <w:style w:type="paragraph" w:customStyle="1" w:styleId="FSBullet1">
    <w:name w:val="FSBullet 1"/>
    <w:basedOn w:val="Normal"/>
    <w:next w:val="Normal"/>
    <w:uiPriority w:val="6"/>
    <w:qFormat/>
    <w:rsid w:val="00430434"/>
    <w:pPr>
      <w:numPr>
        <w:numId w:val="24"/>
      </w:numPr>
      <w:ind w:left="567" w:hanging="567"/>
    </w:pPr>
    <w:rPr>
      <w:rFonts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C7059-EE08-4C02-B9C6-AB97323FA657}"/>
</file>

<file path=customXml/itemProps2.xml><?xml version="1.0" encoding="utf-8"?>
<ds:datastoreItem xmlns:ds="http://schemas.openxmlformats.org/officeDocument/2006/customXml" ds:itemID="{477FA01F-5D43-423F-8FE2-F508BD87C115}"/>
</file>

<file path=customXml/itemProps3.xml><?xml version="1.0" encoding="utf-8"?>
<ds:datastoreItem xmlns:ds="http://schemas.openxmlformats.org/officeDocument/2006/customXml" ds:itemID="{FE448039-D86B-46EC-8FCE-B99ADBC3BBA6}"/>
</file>

<file path=customXml/itemProps4.xml><?xml version="1.0" encoding="utf-8"?>
<ds:datastoreItem xmlns:ds="http://schemas.openxmlformats.org/officeDocument/2006/customXml" ds:itemID="{D1E362D1-CF97-4D0B-9F42-FC44E89FE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515495-B476-49AB-A3A8-874D7C9E1551}"/>
</file>

<file path=customXml/itemProps6.xml><?xml version="1.0" encoding="utf-8"?>
<ds:datastoreItem xmlns:ds="http://schemas.openxmlformats.org/officeDocument/2006/customXml" ds:itemID="{D1E362D1-CF97-4D0B-9F42-FC44E89FE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1835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subject/>
  <dc:creator>Kate Maurer</dc:creator>
  <cp:keywords/>
  <dc:description/>
  <cp:lastModifiedBy>Sally Ronaldson</cp:lastModifiedBy>
  <cp:revision>2</cp:revision>
  <cp:lastPrinted>2012-12-10T06:46:00Z</cp:lastPrinted>
  <dcterms:created xsi:type="dcterms:W3CDTF">2022-07-27T03:44:00Z</dcterms:created>
  <dcterms:modified xsi:type="dcterms:W3CDTF">2022-07-27T03:44:00Z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/>
  </property>
  <property fmtid="{D5CDD505-2E9C-101B-9397-08002B2CF9AE}" pid="4" name="BCS_">
    <vt:lpwstr>28;#Project Management|528a1a3d-c6ed-45b0-9026-4cade33eb0cb</vt:lpwstr>
  </property>
  <property fmtid="{D5CDD505-2E9C-101B-9397-08002B2CF9AE}" pid="5" name="SPPCopyMoveEvent">
    <vt:lpwstr>1</vt:lpwstr>
  </property>
  <property fmtid="{D5CDD505-2E9C-101B-9397-08002B2CF9AE}" pid="6" name="_dlc_DocIdItemGuid">
    <vt:lpwstr>fc778df4-83a3-44a9-aae9-b4dd2089f55a</vt:lpwstr>
  </property>
  <property fmtid="{D5CDD505-2E9C-101B-9397-08002B2CF9AE}" pid="7" name="docIndexRef">
    <vt:lpwstr>508ff380-6fb1-4b44-b342-a21bedb414bf</vt:lpwstr>
  </property>
  <property fmtid="{D5CDD505-2E9C-101B-9397-08002B2CF9AE}" pid="8" name="bjSaver">
    <vt:lpwstr>LlgSMo3yJ+fkgNEgbtQQbG6KKfc49ivc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uid="66ddac19-06c4-4e63-b4dd-d8240d87a23f" value="" /&gt;&lt;/sisl&gt;</vt:lpwstr>
  </property>
  <property fmtid="{D5CDD505-2E9C-101B-9397-08002B2CF9AE}" pid="11" name="bjDocumentSecurityLabel">
    <vt:lpwstr>NO SECURITY CLASSIFICATION REQUIRED</vt:lpwstr>
  </property>
  <property fmtid="{D5CDD505-2E9C-101B-9397-08002B2CF9AE}" pid="12" name="Order">
    <vt:r8>26900</vt:r8>
  </property>
  <property fmtid="{D5CDD505-2E9C-101B-9397-08002B2CF9AE}" pid="13" name="BCS">
    <vt:lpwstr>2;#Evaluation|43cb9915-dbd2-4e45-b39d-7bc5c58c72da</vt:lpwstr>
  </property>
  <property fmtid="{D5CDD505-2E9C-101B-9397-08002B2CF9AE}" pid="14" name="h46016694f704d158a57d0b5238c000e">
    <vt:lpwstr/>
  </property>
  <property fmtid="{D5CDD505-2E9C-101B-9397-08002B2CF9AE}" pid="15" name="Data Custodian">
    <vt:lpwstr/>
  </property>
  <property fmtid="{D5CDD505-2E9C-101B-9397-08002B2CF9AE}" pid="16" name="Data Owner and Authority">
    <vt:lpwstr/>
  </property>
  <property fmtid="{D5CDD505-2E9C-101B-9397-08002B2CF9AE}" pid="17" name="_ExtendedDescription">
    <vt:lpwstr/>
  </property>
  <property fmtid="{D5CDD505-2E9C-101B-9397-08002B2CF9AE}" pid="18" name="Data Category">
    <vt:lpwstr/>
  </property>
  <property fmtid="{D5CDD505-2E9C-101B-9397-08002B2CF9AE}" pid="19" name="Data Quality">
    <vt:lpwstr/>
  </property>
  <property fmtid="{D5CDD505-2E9C-101B-9397-08002B2CF9AE}" pid="20" name="Access">
    <vt:lpwstr/>
  </property>
  <property fmtid="{D5CDD505-2E9C-101B-9397-08002B2CF9AE}" pid="21" name="Classification">
    <vt:lpwstr>1;#OFFICIAL|3776503d-ed4e-4d70-8dfd-8e17b238523b</vt:lpwstr>
  </property>
  <property fmtid="{D5CDD505-2E9C-101B-9397-08002B2CF9AE}" pid="22" name="pd3a3559ef84480a8025c4c7bb6e6dee">
    <vt:lpwstr/>
  </property>
  <property fmtid="{D5CDD505-2E9C-101B-9397-08002B2CF9AE}" pid="23" name="Data_x0020_Privacy">
    <vt:lpwstr/>
  </property>
  <property fmtid="{D5CDD505-2E9C-101B-9397-08002B2CF9AE}" pid="24" name="Data_x0020_Accessibility">
    <vt:lpwstr/>
  </property>
  <property fmtid="{D5CDD505-2E9C-101B-9397-08002B2CF9AE}" pid="25" name="o2e94e0b7bb742308b3aec7384781dc0">
    <vt:lpwstr/>
  </property>
  <property fmtid="{D5CDD505-2E9C-101B-9397-08002B2CF9AE}" pid="26" name="Data Privacy">
    <vt:lpwstr/>
  </property>
  <property fmtid="{D5CDD505-2E9C-101B-9397-08002B2CF9AE}" pid="27" name="Data Accessibility">
    <vt:lpwstr/>
  </property>
</Properties>
</file>